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Date of Report: September 17,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D-MARKET Elektronik Hizmetler ve Ticaret Anonim Şirketi</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D-MARKET Electronic Services &amp; Trading</w:t>
      </w:r>
    </w:p>
    <w:p>
      <w:pPr>
        <w:spacing w:after="0" w:line="4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Kuştepe Mahallesi Mecidiyeköy Yolu</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Cadde no: 12 Kule 2 K2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Istanbul, Türkiye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60"/>
        <w:spacing w:after="0" w:line="207" w:lineRule="exact"/>
        <w:tabs>
          <w:tab w:leader="none" w:pos="58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spacing w:after="0" w:line="3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2848610</wp:posOffset>
            </wp:positionH>
            <wp:positionV relativeFrom="page">
              <wp:posOffset>586105</wp:posOffset>
            </wp:positionV>
            <wp:extent cx="181737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17370" cy="3860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VOTING RESULTS OF THE ORDINARY GENERAL ASSEMBLY OF SHAREHOLDERS MEETING HELD ON 15 SEPTEMBER 2025</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On 15 September 2025, D-MARKET Electronic Services &amp; Trading (“</w:t>
      </w:r>
      <w:r>
        <w:rPr>
          <w:rFonts w:ascii="Times New Roman" w:cs="Times New Roman" w:eastAsia="Times New Roman" w:hAnsi="Times New Roman"/>
          <w:sz w:val="18"/>
          <w:szCs w:val="18"/>
          <w:b w:val="1"/>
          <w:bCs w:val="1"/>
          <w:color w:val="auto"/>
        </w:rPr>
        <w:t>Hepsiburada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Ordinary Annual General Assembly of Shareholders of 2024 fiscal year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AGM was duly called and held in accordance with the relevant provisions of the Turkish Commercial Code (the “</w:t>
      </w:r>
      <w:r>
        <w:rPr>
          <w:rFonts w:ascii="Times New Roman" w:cs="Times New Roman" w:eastAsia="Times New Roman" w:hAnsi="Times New Roman"/>
          <w:sz w:val="18"/>
          <w:szCs w:val="18"/>
          <w:b w:val="1"/>
          <w:bCs w:val="1"/>
          <w:color w:val="auto"/>
        </w:rPr>
        <w:t>TCC</w:t>
      </w:r>
      <w:r>
        <w:rPr>
          <w:rFonts w:ascii="Times New Roman" w:cs="Times New Roman" w:eastAsia="Times New Roman" w:hAnsi="Times New Roman"/>
          <w:sz w:val="18"/>
          <w:szCs w:val="18"/>
          <w:color w:val="auto"/>
        </w:rPr>
        <w:t>”) and the Regulation on Principles and Procedures for General Assembly Meetings of Joint Stock Companies and Ministry Representatives in Such Meetings. A quorum was present at the AGM in accordance with Article 21 of the Company’s Articles of Association and the TCC.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at the AGM decided the following, by the majority of votes present:</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audited consolidated financial statements for the year ended December 31, 2024, together with the independent auditors’ report and the Board of Directors’ Annual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the members of the Board of Directors for all their respective activities in the 2024 fiscal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not to make a dividend distribution, as no profit has been generated in the 2024 fiscal year;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Board of Directors’ proposal regarding the attendance fee, remuneration, bonus, premium rights of the independent members of the Board of Directors for their membership to the Board of Directors and its Committees, as follows: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USD 100,000 annual gross payment to the independent members of the Board of Directors for their service on the Board;</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USD 20,000 annual gross payment to the independent members of the Board of Directors for each committee they chair within the scope of their committee membership;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USD 10,000 annual gross payment to the independent members of the Board of Directors serving in the committees for each committee of which they are a member;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DRT Yeminli Mali Müşavirlik ve Bağımsız Denetim Anonim Şirketi as the independent auditor of the Company to serve until the next Ordinary Annual General Assembly meeting where the accounts and activities of the Company for the year 2025 will be discussed;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members of the Board of Directors to carry out the transactions set forth under Articles 395 and 396 of the TCC, with respect to the relevant activities;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Board of Directors’ resolution no. 2025/16 dated 30/04/2025 regarding inflation accounting procedures in accordance with the Tax Procedure Law no. 213 and the TCC;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Board of Directors to make donations and grants up to a limit of 2 per thousand of the Company’s total assets within the fiscal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minutes of the AGM are available on the Company’s Investor Relations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D-MARKET ELECTRONIC SERVICES &amp; TRADING</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17, 2025</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NİLHAN GÖKÇETEKİN</w:t>
            </w:r>
          </w:p>
        </w:tc>
      </w:tr>
      <w:tr>
        <w:trPr>
          <w:trHeight w:val="189"/>
        </w:trPr>
        <w:tc>
          <w:tcPr>
            <w:tcW w:w="3540" w:type="dxa"/>
            <w:vAlign w:val="bottom"/>
          </w:tcPr>
          <w:p>
            <w:pPr>
              <w:spacing w:after="0"/>
              <w:rPr>
                <w:sz w:val="16"/>
                <w:szCs w:val="16"/>
                <w:color w:val="auto"/>
              </w:rPr>
            </w:pPr>
          </w:p>
        </w:tc>
        <w:tc>
          <w:tcPr>
            <w:tcW w:w="2660" w:type="dxa"/>
            <w:vAlign w:val="bottom"/>
          </w:tcPr>
          <w:p>
            <w:pPr>
              <w:ind w:left="21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Nilhan Gökçetekin</w:t>
            </w:r>
          </w:p>
        </w:tc>
      </w:t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432"/>
        </w:trPr>
        <w:tc>
          <w:tcPr>
            <w:tcW w:w="3540" w:type="dxa"/>
            <w:vAlign w:val="bottom"/>
          </w:tcPr>
          <w:p>
            <w:pPr>
              <w:spacing w:after="0"/>
              <w:rPr>
                <w:sz w:val="24"/>
                <w:szCs w:val="24"/>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 SEÇKİN KÖSEOĞLU</w:t>
            </w:r>
          </w:p>
        </w:tc>
      </w:tr>
      <w:tr>
        <w:trPr>
          <w:trHeight w:val="189"/>
        </w:trPr>
        <w:tc>
          <w:tcPr>
            <w:tcW w:w="3540" w:type="dxa"/>
            <w:vAlign w:val="bottom"/>
          </w:tcPr>
          <w:p>
            <w:pPr>
              <w:spacing w:after="0"/>
              <w:rPr>
                <w:sz w:val="16"/>
                <w:szCs w:val="16"/>
                <w:color w:val="auto"/>
              </w:rPr>
            </w:pPr>
          </w:p>
        </w:tc>
        <w:tc>
          <w:tcPr>
            <w:tcW w:w="2660" w:type="dxa"/>
            <w:vAlign w:val="bottom"/>
          </w:tcPr>
          <w:p>
            <w:pPr>
              <w:ind w:left="210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 Seçkin Köseoğlu</w:t>
            </w:r>
          </w:p>
        </w:tc>
      </w:tr>
      <w:tr>
        <w:trPr>
          <w:trHeight w:val="236"/>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2025-09-17T08:10:43Z</dcterms:created>
  <dcterms:modified xsi:type="dcterms:W3CDTF">2025-09-17T08:10:43Z</dcterms:modified>
</cp:coreProperties>
</file>