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July 22,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D-MARKET Elektronik Hizmetler ve Ticaret Anonim Şirketi</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D-MARKET Electronic Services &amp; Trading</w:t>
      </w:r>
    </w:p>
    <w:p>
      <w:pPr>
        <w:spacing w:after="0" w:line="4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Kuştepe Mahallesi Mecidiyeköy Yolu</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Cadde no: 12 Kule 2 K2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Istanbul, Türkiye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D-MARKET ELECTRONIC SERVICES &amp; TRADING</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July 22, 2025</w:t>
            </w: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NİLHAN GÖKÇETEKİN</w:t>
            </w:r>
          </w:p>
        </w:tc>
      </w:tr>
      <w:tr>
        <w:trPr>
          <w:trHeight w:val="189"/>
        </w:trPr>
        <w:tc>
          <w:tcPr>
            <w:tcW w:w="3320" w:type="dxa"/>
            <w:vAlign w:val="bottom"/>
          </w:tcPr>
          <w:p>
            <w:pPr>
              <w:spacing w:after="0"/>
              <w:rPr>
                <w:sz w:val="16"/>
                <w:szCs w:val="16"/>
                <w:color w:val="auto"/>
              </w:rPr>
            </w:pPr>
          </w:p>
        </w:tc>
        <w:tc>
          <w:tcPr>
            <w:tcW w:w="2880" w:type="dxa"/>
            <w:vAlign w:val="bottom"/>
          </w:tcPr>
          <w:p>
            <w:pPr>
              <w:ind w:left="232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Nilhan Gökçetekin</w:t>
            </w:r>
          </w:p>
        </w:tc>
      </w:tr>
      <w:tr>
        <w:trPr>
          <w:trHeight w:val="236"/>
        </w:trPr>
        <w:tc>
          <w:tcPr>
            <w:tcW w:w="3320" w:type="dxa"/>
            <w:vAlign w:val="bottom"/>
          </w:tcPr>
          <w:p>
            <w:pPr>
              <w:spacing w:after="0"/>
              <w:rPr>
                <w:sz w:val="20"/>
                <w:szCs w:val="20"/>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432"/>
        </w:trPr>
        <w:tc>
          <w:tcPr>
            <w:tcW w:w="3320" w:type="dxa"/>
            <w:vAlign w:val="bottom"/>
          </w:tcPr>
          <w:p>
            <w:pPr>
              <w:spacing w:after="0"/>
              <w:rPr>
                <w:sz w:val="24"/>
                <w:szCs w:val="24"/>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 SEÇKİN KÖSEOĞLU</w:t>
            </w:r>
          </w:p>
        </w:tc>
      </w:tr>
      <w:tr>
        <w:trPr>
          <w:trHeight w:val="189"/>
        </w:trPr>
        <w:tc>
          <w:tcPr>
            <w:tcW w:w="3320" w:type="dxa"/>
            <w:vAlign w:val="bottom"/>
          </w:tcPr>
          <w:p>
            <w:pPr>
              <w:spacing w:after="0"/>
              <w:rPr>
                <w:sz w:val="16"/>
                <w:szCs w:val="16"/>
                <w:color w:val="auto"/>
              </w:rPr>
            </w:pPr>
          </w:p>
        </w:tc>
        <w:tc>
          <w:tcPr>
            <w:tcW w:w="2880" w:type="dxa"/>
            <w:vAlign w:val="bottom"/>
          </w:tcPr>
          <w:p>
            <w:pPr>
              <w:ind w:left="232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 Seçkin Köseoğlu</w:t>
            </w:r>
          </w:p>
        </w:tc>
      </w:tr>
      <w:tr>
        <w:trPr>
          <w:trHeight w:val="236"/>
        </w:trPr>
        <w:tc>
          <w:tcPr>
            <w:tcW w:w="3320" w:type="dxa"/>
            <w:vAlign w:val="bottom"/>
          </w:tcPr>
          <w:p>
            <w:pPr>
              <w:spacing w:after="0"/>
              <w:rPr>
                <w:sz w:val="20"/>
                <w:szCs w:val="20"/>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75"/>
        </w:trPr>
        <w:tc>
          <w:tcPr>
            <w:tcW w:w="3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5" w:lineRule="exact"/>
        <w:rPr>
          <w:sz w:val="20"/>
          <w:szCs w:val="20"/>
          <w:color w:val="auto"/>
        </w:rPr>
      </w:pPr>
    </w:p>
    <w:p>
      <w:pPr>
        <w:ind w:left="1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D-MARKET Electronic Services &amp; Trading dated July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167640</wp:posOffset>
            </wp:positionV>
            <wp:extent cx="179133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3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Hepsiburada to Announce Second Quarter 2025 Results on July 31,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ISTANBUL, July 22, 2025 - D-MARKET Electronic Services &amp; Trading (d/b/a “Hepsiburada”) (NASDAQ: HEPS), a leading Turkish e-commerce platform, will report its unaudited financial results for the second quarter ending June 30, 2025 before the U.S. market opens on Thursday, July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Hepsiburada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Hepsiburada is a leading e-commerce technology platform in Türkiye, operating through a hybrid model that combines first-party direct sales (1P) and a third-party marketplace (3P) with approximately 100 thousand merchants.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its vision of leading the digitalization of commerce, Hepsiburada serves as a reliable, innovative and purpose-driven companion in consumers’ daily lives. Hepsiburada’s e-commerce platform offers a broad ecosystem of capabilities for merchants and consumers including last-mile delivery, fulfilment services, advertising solutions, cross-border sales, payment services and affordability solutions. Hepsiburada’s integrated fintech platform, Hepsipay, provides secure payment solutions, including digital wallets, general-purpose loans, buy now pay later (BNPL) and one-click checkout, enhancing shopping convenience for consumers across online and offline while driving higher sales conversions for merchants.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founding in 2000, Hepsiburada has been purpose-driven, leveraging its digital capabilities to empower women in the Turkish economy. In 2017, Hepsiburada launched the ‘Technology Empowerment for Women Entrepreneurs’ program, which has supported approximately 65 thousand female entrepreneurs across Türkiye in reaching millions of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ir@hepsiburada.com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corporatecommunications@hepsiburada.com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2025-07-22T15:35:40Z</dcterms:created>
  <dcterms:modified xsi:type="dcterms:W3CDTF">2025-07-22T15:35:40Z</dcterms:modified>
</cp:coreProperties>
</file>