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Lomtadze Mikheil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D-MARKET Electronic Services &amp; Trading</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HEPS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17"/>
        <w:spacing w:after="0" w:line="275" w:lineRule="auto"/>
        <w:rPr>
          <w:sz w:val="20"/>
          <w:szCs w:val="20"/>
          <w:color w:val="auto"/>
        </w:rPr>
      </w:pPr>
      <w:r>
        <w:rPr>
          <w:rFonts w:ascii="Times New Roman" w:cs="Times New Roman" w:eastAsia="Times New Roman" w:hAnsi="Times New Roman"/>
          <w:sz w:val="20"/>
          <w:szCs w:val="20"/>
          <w:color w:val="0000FF"/>
        </w:rPr>
        <w:t>KUSTEPE MAH. MECIDIYEKOY YOLU CAD.</w:t>
      </w:r>
    </w:p>
    <w:p>
      <w:pPr>
        <w:spacing w:after="0" w:line="13"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TRUMP TOWERS TOWER:2 NO:12 FLOOR:2 SISLI</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20"/>
          <w:szCs w:val="20"/>
          <w:color w:val="0000FF"/>
        </w:rPr>
        <w:t>ISTANBUL</w:t>
      </w:r>
      <w:r>
        <w:rPr>
          <w:sz w:val="20"/>
          <w:szCs w:val="20"/>
          <w:color w:val="auto"/>
        </w:rPr>
        <w:tab/>
      </w:r>
      <w:r>
        <w:rPr>
          <w:rFonts w:ascii="Times New Roman" w:cs="Times New Roman" w:eastAsia="Times New Roman" w:hAnsi="Times New Roman"/>
          <w:sz w:val="20"/>
          <w:szCs w:val="20"/>
          <w:color w:val="0000FF"/>
        </w:rPr>
        <w:t>34387</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2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4"/>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2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6"/>
              </w:rPr>
              <w:t>/s/ Zeynep Tuana Temel,</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40" w:type="dxa"/>
            <w:vAlign w:val="bottom"/>
          </w:tcPr>
          <w:p>
            <w:pPr>
              <w:spacing w:after="0"/>
              <w:rPr>
                <w:sz w:val="19"/>
                <w:szCs w:val="19"/>
                <w:color w:val="auto"/>
              </w:rPr>
            </w:pPr>
          </w:p>
        </w:tc>
        <w:tc>
          <w:tcPr>
            <w:tcW w:w="240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4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Mikheil Lomtadze</w:t>
            </w:r>
          </w:p>
        </w:tc>
        <w:tc>
          <w:tcPr>
            <w:tcW w:w="40" w:type="dxa"/>
            <w:vAlign w:val="bottom"/>
            <w:tcBorders>
              <w:top w:val="single" w:sz="8" w:color="auto"/>
            </w:tcBorders>
          </w:tcPr>
          <w:p>
            <w:pPr>
              <w:spacing w:after="0"/>
              <w:rPr>
                <w:sz w:val="19"/>
                <w:szCs w:val="19"/>
                <w:color w:val="auto"/>
              </w:rPr>
            </w:pPr>
          </w:p>
        </w:tc>
        <w:tc>
          <w:tcPr>
            <w:tcW w:w="4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appoints each of Güneş Akman Özcan with passport number [***], Zeynep Tuana Temel with passport number</w:t>
      </w:r>
    </w:p>
    <w:p>
      <w:pPr>
        <w:spacing w:after="0" w:line="30" w:lineRule="exact"/>
        <w:rPr>
          <w:sz w:val="20"/>
          <w:szCs w:val="20"/>
          <w:color w:val="auto"/>
        </w:rPr>
      </w:pPr>
    </w:p>
    <w:p>
      <w:pPr>
        <w:ind w:right="20"/>
        <w:spacing w:after="0" w:line="261" w:lineRule="auto"/>
        <w:tabs>
          <w:tab w:leader="none" w:pos="48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Selen Hasçelik with passport number [***] to act individually, and with full power of substitution, the undersigned’s true and lawful attorney-in-fact to:</w:t>
      </w:r>
    </w:p>
    <w:p>
      <w:pPr>
        <w:spacing w:after="0" w:line="200" w:lineRule="exact"/>
        <w:rPr>
          <w:sz w:val="20"/>
          <w:szCs w:val="20"/>
          <w:color w:val="auto"/>
        </w:rPr>
      </w:pPr>
    </w:p>
    <w:p>
      <w:pPr>
        <w:jc w:val="both"/>
        <w:spacing w:after="0" w:line="261" w:lineRule="auto"/>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in the undersigned’s name and on the undersigned’s behalf, to 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codes and passwords enabling the undersigned to make electronic filings with the SEC of reports required by Section 16(a)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or any rule or regulation of the SEC;</w:t>
      </w:r>
    </w:p>
    <w:p>
      <w:pPr>
        <w:spacing w:after="0" w:line="200" w:lineRule="exact"/>
        <w:rPr>
          <w:rFonts w:ascii="Times New Roman" w:cs="Times New Roman" w:eastAsia="Times New Roman" w:hAnsi="Times New Roman"/>
          <w:sz w:val="20"/>
          <w:szCs w:val="20"/>
          <w:color w:val="auto"/>
        </w:rPr>
      </w:pPr>
    </w:p>
    <w:p>
      <w:pPr>
        <w:jc w:val="both"/>
        <w:spacing w:after="0" w:line="261" w:lineRule="auto"/>
        <w:tabs>
          <w:tab w:leader="none" w:pos="30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D-Market Elektronik Hizmetler ve Ticaret Anonim Şirketi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96" w:lineRule="exact"/>
        <w:rPr>
          <w:rFonts w:ascii="Times New Roman" w:cs="Times New Roman" w:eastAsia="Times New Roman" w:hAnsi="Times New Roman"/>
          <w:sz w:val="20"/>
          <w:szCs w:val="20"/>
          <w:color w:val="auto"/>
        </w:rPr>
      </w:pPr>
    </w:p>
    <w:p>
      <w:pPr>
        <w:spacing w:after="0" w:line="286" w:lineRule="auto"/>
        <w:tabs>
          <w:tab w:leader="none" w:pos="31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Electronic Data Gathering, Analysis, and Retrieval (“</w:t>
      </w:r>
      <w:r>
        <w:rPr>
          <w:rFonts w:ascii="Times New Roman" w:cs="Times New Roman" w:eastAsia="Times New Roman" w:hAnsi="Times New Roman"/>
          <w:sz w:val="20"/>
          <w:szCs w:val="20"/>
          <w:b w:val="1"/>
          <w:bCs w:val="1"/>
          <w:color w:val="auto"/>
        </w:rPr>
        <w:t>EDGAR</w:t>
      </w:r>
      <w:r>
        <w:rPr>
          <w:rFonts w:ascii="Times New Roman" w:cs="Times New Roman" w:eastAsia="Times New Roman" w:hAnsi="Times New Roman"/>
          <w:sz w:val="20"/>
          <w:szCs w:val="20"/>
          <w:color w:val="auto"/>
        </w:rPr>
        <w:t>”) account, including:</w:t>
      </w:r>
    </w:p>
    <w:p>
      <w:pPr>
        <w:spacing w:after="0" w:line="176" w:lineRule="exact"/>
        <w:rPr>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appointing, removing and replacing account administrators, account users, technical administrators and delegated entities,</w:t>
      </w:r>
    </w:p>
    <w:p>
      <w:pPr>
        <w:spacing w:after="0" w:line="25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the security of the undersigned’s EDGAR account, including modification of access codes,</w:t>
      </w:r>
    </w:p>
    <w:p>
      <w:pPr>
        <w:spacing w:after="0" w:line="25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modifying and certifying the accuracy of information on the undersigned’s EDGAR account dashboard,</w:t>
      </w:r>
    </w:p>
    <w:p>
      <w:pPr>
        <w:spacing w:after="0" w:line="25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as the EDGAR point of contact with respect to the undersigned’s EDGAR account, and</w:t>
      </w:r>
    </w:p>
    <w:p>
      <w:pPr>
        <w:spacing w:after="0" w:line="25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actions contemplated by Rule 10 of Regulation S-T with respect to account administrators;</w:t>
      </w:r>
    </w:p>
    <w:p>
      <w:pPr>
        <w:spacing w:after="0" w:line="250" w:lineRule="exact"/>
        <w:rPr>
          <w:sz w:val="20"/>
          <w:szCs w:val="20"/>
          <w:color w:val="auto"/>
        </w:rPr>
      </w:pPr>
    </w:p>
    <w:p>
      <w:pPr>
        <w:jc w:val="both"/>
        <w:ind w:right="20"/>
        <w:spacing w:after="0" w:line="266" w:lineRule="auto"/>
        <w:tabs>
          <w:tab w:leader="none" w:pos="28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to authorize the Company’s EDGAR account administrators to appoint, remove or replace users for the undersigned’s EDGAR account;</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29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Power of Attorney and approves and ratifies any such release of information;</w:t>
      </w:r>
    </w:p>
    <w:p>
      <w:pPr>
        <w:spacing w:after="0" w:line="200" w:lineRule="exact"/>
        <w:rPr>
          <w:rFonts w:ascii="Times New Roman" w:cs="Times New Roman" w:eastAsia="Times New Roman" w:hAnsi="Times New Roman"/>
          <w:sz w:val="20"/>
          <w:szCs w:val="20"/>
          <w:color w:val="auto"/>
        </w:rPr>
      </w:pPr>
    </w:p>
    <w:p>
      <w:pPr>
        <w:jc w:val="both"/>
        <w:spacing w:after="0" w:line="266" w:lineRule="auto"/>
        <w:tabs>
          <w:tab w:leader="none" w:pos="28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50" w:lineRule="exact"/>
        <w:rPr>
          <w:rFonts w:ascii="Times New Roman" w:cs="Times New Roman" w:eastAsia="Times New Roman" w:hAnsi="Times New Roman"/>
          <w:sz w:val="20"/>
          <w:szCs w:val="20"/>
          <w:color w:val="auto"/>
        </w:rPr>
      </w:pPr>
    </w:p>
    <w:p>
      <w:pPr>
        <w:jc w:val="both"/>
        <w:spacing w:after="0" w:line="265" w:lineRule="exact"/>
        <w:tabs>
          <w:tab w:leader="none" w:pos="28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jc w:val="both"/>
        <w:ind w:right="20"/>
        <w:spacing w:after="0" w:line="250"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is the Company assuming, any of the undersigned’s responsibilities to comply with Section 16 of the Exchange Act and the rules thereunder.</w:t>
      </w:r>
    </w:p>
    <w:p>
      <w:pPr>
        <w:spacing w:after="0" w:line="222" w:lineRule="exact"/>
        <w:rPr>
          <w:sz w:val="20"/>
          <w:szCs w:val="20"/>
          <w:color w:val="auto"/>
        </w:rPr>
      </w:pPr>
    </w:p>
    <w:p>
      <w:pPr>
        <w:jc w:val="both"/>
        <w:spacing w:after="0" w:line="257"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In the event of any inconsistency, discrepancy, or conflict between the Turkish and English versions of this Power of Attorney, the English version shall prevail and be controlling.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4</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March 2026.</w:t>
      </w:r>
    </w:p>
    <w:p>
      <w:pPr>
        <w:spacing w:after="0" w:line="14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Mikheil Lomtadze, [***]</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Surname and Passport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Mikheil Lomtadze</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94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029218" TargetMode="External"/><Relationship Id="rId11" Type="http://schemas.openxmlformats.org/officeDocument/2006/relationships/hyperlink" Target="http://www.sec.gov/cgi-bin/browse-edgar?action=getcompany&amp;CIK=0001850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2026-03-18T09:36:18Z</dcterms:created>
  <dcterms:modified xsi:type="dcterms:W3CDTF">2026-03-18T09:36:18Z</dcterms:modified>
</cp:coreProperties>
</file>